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161" w:firstLineChars="50"/>
        <w:rPr>
          <w:rFonts w:hint="eastAsia" w:ascii="黑体" w:eastAsia="黑体"/>
          <w:b/>
          <w:sz w:val="32"/>
          <w:szCs w:val="32"/>
        </w:rPr>
      </w:pPr>
      <w:r>
        <w:rPr>
          <w:rFonts w:hint="eastAsia" w:ascii="黑体" w:eastAsia="黑体"/>
          <w:b/>
          <w:sz w:val="32"/>
          <w:szCs w:val="32"/>
        </w:rPr>
        <w:t>关于做好2019级新生主题教育活动暨始业教育工作的通知</w:t>
      </w:r>
    </w:p>
    <w:p>
      <w:pPr>
        <w:rPr>
          <w:rFonts w:hint="eastAsia" w:ascii="楷体_GB2312" w:eastAsia="楷体_GB2312"/>
          <w:sz w:val="28"/>
          <w:szCs w:val="28"/>
        </w:rPr>
      </w:pPr>
    </w:p>
    <w:p>
      <w:pPr>
        <w:rPr>
          <w:rFonts w:hint="eastAsia" w:ascii="楷体_GB2312" w:eastAsia="楷体_GB2312"/>
          <w:sz w:val="28"/>
          <w:szCs w:val="28"/>
        </w:rPr>
      </w:pPr>
      <w:bookmarkStart w:id="0" w:name="_GoBack"/>
      <w:r>
        <w:rPr>
          <w:rFonts w:hint="eastAsia" w:ascii="楷体_GB2312" w:eastAsia="楷体_GB2312"/>
          <w:sz w:val="28"/>
          <w:szCs w:val="28"/>
        </w:rPr>
        <w:t>各二级学院：</w:t>
      </w:r>
    </w:p>
    <w:p>
      <w:pPr>
        <w:ind w:firstLine="435"/>
        <w:rPr>
          <w:rFonts w:hint="eastAsia" w:ascii="楷体_GB2312" w:eastAsia="楷体_GB2312"/>
          <w:sz w:val="28"/>
          <w:szCs w:val="28"/>
        </w:rPr>
      </w:pPr>
      <w:r>
        <w:rPr>
          <w:rFonts w:hint="eastAsia" w:ascii="楷体_GB2312" w:eastAsia="楷体_GB2312"/>
          <w:sz w:val="28"/>
          <w:szCs w:val="28"/>
        </w:rPr>
        <w:t>始业教育是大学新生思想政治教育的重要内容，是新生尽快了解学校，适应新的生活和学习环境的重要环节，</w:t>
      </w:r>
      <w:r>
        <w:rPr>
          <w:rFonts w:hint="eastAsia" w:ascii="楷体_GB2312" w:hAnsi="宋体" w:eastAsia="楷体_GB2312"/>
          <w:kern w:val="0"/>
          <w:sz w:val="28"/>
          <w:szCs w:val="28"/>
        </w:rPr>
        <w:t>为了教育和引导</w:t>
      </w:r>
      <w:r>
        <w:rPr>
          <w:rFonts w:hint="eastAsia" w:ascii="楷体_GB2312" w:eastAsia="楷体_GB2312"/>
          <w:kern w:val="0"/>
          <w:sz w:val="28"/>
          <w:szCs w:val="28"/>
        </w:rPr>
        <w:t>2019</w:t>
      </w:r>
      <w:r>
        <w:rPr>
          <w:rFonts w:hint="eastAsia" w:ascii="楷体_GB2312" w:hAnsi="宋体" w:eastAsia="楷体_GB2312"/>
          <w:kern w:val="0"/>
          <w:sz w:val="28"/>
          <w:szCs w:val="28"/>
        </w:rPr>
        <w:t>级新生尽快</w:t>
      </w:r>
      <w:r>
        <w:rPr>
          <w:rFonts w:hint="eastAsia" w:ascii="楷体_GB2312" w:eastAsia="楷体_GB2312"/>
          <w:sz w:val="28"/>
          <w:szCs w:val="28"/>
        </w:rPr>
        <w:t>转换角色，提高环境适应能力</w:t>
      </w:r>
      <w:r>
        <w:rPr>
          <w:rFonts w:hint="eastAsia" w:ascii="楷体_GB2312" w:hAnsi="宋体" w:eastAsia="楷体_GB2312"/>
          <w:kern w:val="0"/>
          <w:sz w:val="28"/>
          <w:szCs w:val="28"/>
        </w:rPr>
        <w:t>，确立人生目标，</w:t>
      </w:r>
      <w:r>
        <w:rPr>
          <w:rFonts w:hint="eastAsia" w:ascii="楷体_GB2312" w:eastAsia="楷体_GB2312"/>
          <w:sz w:val="28"/>
          <w:szCs w:val="28"/>
        </w:rPr>
        <w:t>科学规划学业生涯，更好地实现学校人才培养目标，根据《嘉兴学院人才培养方案（201</w:t>
      </w:r>
      <w:r>
        <w:rPr>
          <w:rFonts w:hint="eastAsia" w:ascii="楷体_GB2312" w:eastAsia="楷体_GB2312"/>
          <w:sz w:val="28"/>
          <w:szCs w:val="28"/>
          <w:lang w:val="en-US" w:eastAsia="zh-CN"/>
        </w:rPr>
        <w:t>8</w:t>
      </w:r>
      <w:r>
        <w:rPr>
          <w:rFonts w:hint="eastAsia" w:ascii="楷体_GB2312" w:eastAsia="楷体_GB2312"/>
          <w:sz w:val="28"/>
          <w:szCs w:val="28"/>
        </w:rPr>
        <w:t>年版）》要求，现就做好我校2019级新生主题教育活动暨始业教育工作通知如下：</w:t>
      </w:r>
      <w:bookmarkEnd w:id="0"/>
      <w:r>
        <w:rPr>
          <w:rFonts w:hint="eastAsia" w:ascii="楷体_GB2312" w:eastAsia="楷体_GB2312"/>
          <w:sz w:val="28"/>
          <w:szCs w:val="28"/>
        </w:rPr>
        <w:t xml:space="preserve"> </w:t>
      </w:r>
    </w:p>
    <w:p>
      <w:pPr>
        <w:ind w:firstLine="435"/>
        <w:rPr>
          <w:rFonts w:hint="eastAsia" w:ascii="楷体_GB2312" w:eastAsia="楷体_GB2312"/>
          <w:b/>
          <w:sz w:val="28"/>
          <w:szCs w:val="28"/>
        </w:rPr>
      </w:pPr>
      <w:r>
        <w:rPr>
          <w:rFonts w:hint="eastAsia" w:ascii="楷体_GB2312" w:eastAsia="楷体_GB2312"/>
          <w:b/>
          <w:sz w:val="28"/>
          <w:szCs w:val="28"/>
        </w:rPr>
        <w:t>一、指导思想</w:t>
      </w:r>
    </w:p>
    <w:p>
      <w:pPr>
        <w:ind w:firstLine="560" w:firstLineChars="200"/>
        <w:rPr>
          <w:rFonts w:hint="eastAsia" w:ascii="楷体_GB2312" w:hAnsi="Arial" w:eastAsia="楷体_GB2312" w:cs="Arial"/>
          <w:kern w:val="0"/>
          <w:sz w:val="28"/>
          <w:szCs w:val="28"/>
        </w:rPr>
      </w:pPr>
      <w:r>
        <w:rPr>
          <w:rFonts w:hint="eastAsia" w:ascii="楷体_GB2312" w:hAnsi="仿宋" w:eastAsia="楷体_GB2312"/>
          <w:sz w:val="28"/>
          <w:szCs w:val="28"/>
        </w:rPr>
        <w:t>全面贯彻落实习近平总书记</w:t>
      </w:r>
      <w:r>
        <w:rPr>
          <w:rFonts w:hint="eastAsia" w:ascii="楷体_GB2312" w:hAnsi="仿宋" w:eastAsia="楷体_GB2312"/>
          <w:sz w:val="28"/>
          <w:szCs w:val="28"/>
          <w:lang w:eastAsia="zh-CN"/>
        </w:rPr>
        <w:t>关于教育的重要论述和全国教育大会</w:t>
      </w:r>
      <w:r>
        <w:rPr>
          <w:rFonts w:hint="eastAsia" w:ascii="楷体_GB2312" w:hAnsi="仿宋" w:eastAsia="楷体_GB2312"/>
          <w:sz w:val="28"/>
          <w:szCs w:val="28"/>
          <w:highlight w:val="none"/>
        </w:rPr>
        <w:t>精神</w:t>
      </w:r>
      <w:r>
        <w:rPr>
          <w:rFonts w:hint="eastAsia" w:ascii="楷体_GB2312" w:hAnsi="仿宋" w:eastAsia="楷体_GB2312"/>
          <w:sz w:val="28"/>
          <w:szCs w:val="28"/>
        </w:rPr>
        <w:t>，</w:t>
      </w:r>
      <w:r>
        <w:rPr>
          <w:rFonts w:hint="eastAsia" w:ascii="楷体_GB2312" w:hAnsi="仿宋" w:eastAsia="楷体_GB2312"/>
          <w:color w:val="auto"/>
          <w:sz w:val="28"/>
          <w:szCs w:val="28"/>
        </w:rPr>
        <w:t>坚持将“立德树人”</w:t>
      </w:r>
      <w:r>
        <w:rPr>
          <w:rFonts w:hint="eastAsia" w:ascii="楷体_GB2312" w:hAnsi="Arial" w:eastAsia="楷体_GB2312" w:cs="Arial"/>
          <w:color w:val="auto"/>
          <w:kern w:val="0"/>
          <w:sz w:val="28"/>
          <w:szCs w:val="28"/>
        </w:rPr>
        <w:t>贯穿思政工作全程</w:t>
      </w:r>
      <w:r>
        <w:rPr>
          <w:rFonts w:hint="eastAsia" w:ascii="楷体_GB2312" w:hAnsi="仿宋" w:eastAsia="楷体_GB2312"/>
          <w:sz w:val="28"/>
          <w:szCs w:val="28"/>
        </w:rPr>
        <w:t>，通过主题鲜明、形式多样、切合实际的始业教育活动，帮助新生尽快转换角色，适应大学生活，教育和引导新生树立科学的世界观、人生观和价值观，做好生涯规划，明确发展目标，践行校训精神，</w:t>
      </w:r>
      <w:r>
        <w:rPr>
          <w:rFonts w:hint="eastAsia" w:ascii="楷体_GB2312" w:hAnsi="Arial" w:eastAsia="楷体_GB2312" w:cs="Arial"/>
          <w:kern w:val="0"/>
          <w:sz w:val="28"/>
          <w:szCs w:val="28"/>
        </w:rPr>
        <w:t>为把学生培养成为具有创新精神、创新能力的高素质应用型专门人才奠定基础。</w:t>
      </w:r>
    </w:p>
    <w:p>
      <w:pPr>
        <w:ind w:firstLine="435"/>
        <w:rPr>
          <w:rFonts w:hint="eastAsia" w:ascii="楷体_GB2312" w:eastAsia="楷体_GB2312"/>
          <w:b/>
          <w:sz w:val="28"/>
          <w:szCs w:val="28"/>
        </w:rPr>
      </w:pPr>
      <w:r>
        <w:rPr>
          <w:rFonts w:hint="eastAsia" w:ascii="楷体_GB2312" w:eastAsia="楷体_GB2312"/>
          <w:b/>
          <w:sz w:val="28"/>
          <w:szCs w:val="28"/>
        </w:rPr>
        <w:t>二、活动主题　　</w:t>
      </w:r>
    </w:p>
    <w:p>
      <w:pPr>
        <w:ind w:firstLine="700" w:firstLineChars="250"/>
        <w:rPr>
          <w:rFonts w:hint="eastAsia" w:ascii="楷体_GB2312" w:hAnsi="仿宋" w:eastAsia="楷体_GB2312"/>
          <w:sz w:val="28"/>
          <w:szCs w:val="28"/>
        </w:rPr>
      </w:pPr>
      <w:r>
        <w:rPr>
          <w:rFonts w:hint="eastAsia" w:ascii="楷体_GB2312" w:hAnsi="仿宋" w:eastAsia="楷体_GB2312"/>
          <w:sz w:val="28"/>
          <w:szCs w:val="28"/>
        </w:rPr>
        <w:t>201</w:t>
      </w:r>
      <w:r>
        <w:rPr>
          <w:rFonts w:ascii="楷体_GB2312" w:hAnsi="仿宋" w:eastAsia="楷体_GB2312"/>
          <w:sz w:val="28"/>
          <w:szCs w:val="28"/>
        </w:rPr>
        <w:t>9</w:t>
      </w:r>
      <w:r>
        <w:rPr>
          <w:rFonts w:hint="eastAsia" w:ascii="楷体_GB2312" w:hAnsi="仿宋" w:eastAsia="楷体_GB2312"/>
          <w:sz w:val="28"/>
          <w:szCs w:val="28"/>
        </w:rPr>
        <w:t>年新生始业教育以“适应教育和养成教育”为主线，通过“新生五堂课”，围绕“爱、礼、立、美”与“</w:t>
      </w:r>
      <w:r>
        <w:rPr>
          <w:rFonts w:hint="eastAsia" w:ascii="楷体_GB2312" w:hAnsi="仿宋" w:eastAsia="楷体_GB2312"/>
          <w:sz w:val="28"/>
          <w:szCs w:val="28"/>
          <w:lang w:eastAsia="zh-CN"/>
        </w:rPr>
        <w:t>家校</w:t>
      </w:r>
      <w:r>
        <w:rPr>
          <w:rFonts w:hint="eastAsia" w:ascii="楷体_GB2312" w:hAnsi="仿宋" w:eastAsia="楷体_GB2312"/>
          <w:sz w:val="28"/>
          <w:szCs w:val="28"/>
        </w:rPr>
        <w:t>课堂”教育，最终引导新生实现“转变角色、适应环境、发展自我”。</w:t>
      </w:r>
    </w:p>
    <w:p>
      <w:pPr>
        <w:ind w:firstLine="435"/>
        <w:rPr>
          <w:rFonts w:hint="eastAsia" w:ascii="楷体_GB2312" w:hAnsi="仿宋" w:eastAsia="楷体_GB2312"/>
          <w:b/>
          <w:sz w:val="28"/>
          <w:szCs w:val="28"/>
        </w:rPr>
      </w:pPr>
      <w:r>
        <w:rPr>
          <w:rFonts w:hint="eastAsia" w:ascii="楷体_GB2312" w:hAnsi="仿宋" w:eastAsia="楷体_GB2312"/>
          <w:b/>
          <w:sz w:val="28"/>
          <w:szCs w:val="28"/>
        </w:rPr>
        <w:t>三、教育内容</w:t>
      </w:r>
      <w:r>
        <w:rPr>
          <w:rFonts w:ascii="楷体_GB2312" w:hAnsi="仿宋" w:eastAsia="楷体_GB2312"/>
          <w:b/>
          <w:sz w:val="28"/>
          <w:szCs w:val="28"/>
        </w:rPr>
        <w:tab/>
      </w:r>
    </w:p>
    <w:p>
      <w:pPr>
        <w:ind w:firstLine="435"/>
        <w:rPr>
          <w:rFonts w:hint="eastAsia" w:ascii="楷体_GB2312" w:hAnsi="仿宋" w:eastAsia="楷体_GB2312"/>
          <w:b/>
          <w:sz w:val="28"/>
          <w:szCs w:val="28"/>
        </w:rPr>
      </w:pPr>
      <w:r>
        <w:rPr>
          <w:rFonts w:hint="eastAsia" w:ascii="楷体_GB2312" w:hAnsi="仿宋" w:eastAsia="楷体_GB2312"/>
          <w:b/>
          <w:sz w:val="28"/>
          <w:szCs w:val="28"/>
        </w:rPr>
        <w:t>第一堂 爱与责任的教育</w:t>
      </w:r>
    </w:p>
    <w:p>
      <w:pPr>
        <w:ind w:firstLine="435"/>
        <w:rPr>
          <w:rFonts w:hint="eastAsia" w:ascii="楷体_GB2312" w:hAnsi="仿宋" w:eastAsia="楷体_GB2312"/>
          <w:sz w:val="28"/>
          <w:szCs w:val="28"/>
        </w:rPr>
      </w:pPr>
      <w:r>
        <w:rPr>
          <w:rFonts w:hint="eastAsia" w:ascii="楷体_GB2312" w:hAnsi="仿宋" w:eastAsia="楷体_GB2312"/>
          <w:sz w:val="28"/>
          <w:szCs w:val="28"/>
        </w:rPr>
        <w:t>加强对新生责任感和爱的教育，通过各种活动与载体，强化新生对“嘉院”的认同，对父母的感恩，对自我的责任教育。</w:t>
      </w:r>
    </w:p>
    <w:p>
      <w:pPr>
        <w:ind w:firstLine="560" w:firstLineChars="200"/>
        <w:rPr>
          <w:rFonts w:hint="eastAsia" w:ascii="楷体_GB2312" w:hAnsi="仿宋" w:eastAsia="楷体_GB2312"/>
          <w:sz w:val="28"/>
          <w:szCs w:val="28"/>
        </w:rPr>
      </w:pPr>
      <w:r>
        <w:rPr>
          <w:rFonts w:hint="eastAsia" w:ascii="楷体_GB2312" w:hAnsi="仿宋" w:eastAsia="楷体_GB2312"/>
          <w:sz w:val="28"/>
          <w:szCs w:val="28"/>
        </w:rPr>
        <w:t>具体内容有：</w:t>
      </w:r>
    </w:p>
    <w:p>
      <w:pPr>
        <w:ind w:firstLine="560" w:firstLineChars="200"/>
        <w:rPr>
          <w:rFonts w:hint="eastAsia" w:ascii="楷体_GB2312" w:hAnsi="仿宋" w:eastAsia="楷体_GB2312"/>
          <w:sz w:val="28"/>
          <w:szCs w:val="28"/>
          <w:lang w:eastAsia="zh-CN"/>
        </w:rPr>
      </w:pPr>
      <w:r>
        <w:rPr>
          <w:rFonts w:hint="eastAsia" w:ascii="楷体_GB2312" w:hAnsi="仿宋" w:eastAsia="楷体_GB2312"/>
          <w:sz w:val="28"/>
          <w:szCs w:val="28"/>
        </w:rPr>
        <w:t>1.</w:t>
      </w:r>
      <w:r>
        <w:rPr>
          <w:rFonts w:hint="eastAsia" w:ascii="楷体_GB2312" w:hAnsi="仿宋" w:eastAsia="楷体_GB2312"/>
          <w:b/>
          <w:bCs/>
          <w:sz w:val="28"/>
          <w:szCs w:val="28"/>
        </w:rPr>
        <w:t>树·理想信念：</w:t>
      </w:r>
      <w:r>
        <w:rPr>
          <w:rFonts w:hint="eastAsia" w:ascii="楷体_GB2312" w:hAnsi="仿宋" w:eastAsia="楷体_GB2312"/>
          <w:sz w:val="28"/>
          <w:szCs w:val="28"/>
          <w:lang w:eastAsia="zh-CN"/>
        </w:rPr>
        <w:t>以军训为主的国防教育，</w:t>
      </w:r>
      <w:r>
        <w:rPr>
          <w:rFonts w:hint="eastAsia" w:ascii="楷体_GB2312" w:hAnsi="仿宋" w:eastAsia="楷体_GB2312"/>
          <w:sz w:val="28"/>
          <w:szCs w:val="28"/>
        </w:rPr>
        <w:t>以参观“四馆一中心”为主的国情、校情教育，即参观校史陈列馆、陈省身纪念馆、五四文化纪念馆、南湖革命纪念馆和学生事务发展中心。</w:t>
      </w:r>
    </w:p>
    <w:p>
      <w:pPr>
        <w:ind w:firstLine="560" w:firstLineChars="200"/>
        <w:rPr>
          <w:rFonts w:hint="eastAsia" w:ascii="楷体_GB2312" w:hAnsi="仿宋" w:eastAsia="楷体_GB2312"/>
          <w:sz w:val="28"/>
          <w:szCs w:val="28"/>
        </w:rPr>
      </w:pPr>
      <w:r>
        <w:rPr>
          <w:rFonts w:hint="eastAsia" w:ascii="楷体_GB2312" w:hAnsi="仿宋" w:eastAsia="楷体_GB2312"/>
          <w:sz w:val="28"/>
          <w:szCs w:val="28"/>
        </w:rPr>
        <w:t>2.</w:t>
      </w:r>
      <w:r>
        <w:rPr>
          <w:rFonts w:hint="eastAsia" w:ascii="楷体_GB2312" w:hAnsi="仿宋" w:eastAsia="楷体_GB2312"/>
          <w:b/>
          <w:bCs/>
          <w:sz w:val="28"/>
          <w:szCs w:val="28"/>
        </w:rPr>
        <w:t>熟·校史院史：</w:t>
      </w:r>
      <w:r>
        <w:rPr>
          <w:rFonts w:hint="eastAsia" w:ascii="楷体_GB2312" w:hAnsi="仿宋" w:eastAsia="楷体_GB2312"/>
          <w:sz w:val="28"/>
          <w:szCs w:val="28"/>
        </w:rPr>
        <w:t>以校史、院史学习为开篇，开展解校训、读校风、唱校歌等爱校教育。</w:t>
      </w:r>
    </w:p>
    <w:p>
      <w:pPr>
        <w:ind w:firstLine="560" w:firstLineChars="200"/>
        <w:rPr>
          <w:rFonts w:hint="eastAsia" w:ascii="楷体_GB2312" w:hAnsi="仿宋" w:eastAsia="楷体_GB2312"/>
          <w:sz w:val="28"/>
          <w:szCs w:val="28"/>
        </w:rPr>
      </w:pPr>
      <w:r>
        <w:rPr>
          <w:rFonts w:hint="eastAsia" w:ascii="楷体_GB2312" w:hAnsi="仿宋" w:eastAsia="楷体_GB2312"/>
          <w:sz w:val="28"/>
          <w:szCs w:val="28"/>
        </w:rPr>
        <w:t>3.</w:t>
      </w:r>
      <w:r>
        <w:rPr>
          <w:rFonts w:hint="eastAsia" w:ascii="楷体_GB2312" w:hAnsi="仿宋" w:eastAsia="楷体_GB2312"/>
          <w:b/>
          <w:bCs/>
          <w:sz w:val="28"/>
          <w:szCs w:val="28"/>
        </w:rPr>
        <w:t>书·感恩家信：</w:t>
      </w:r>
      <w:r>
        <w:rPr>
          <w:rFonts w:hint="eastAsia" w:ascii="楷体_GB2312" w:hAnsi="仿宋" w:eastAsia="楷体_GB2312"/>
          <w:sz w:val="28"/>
          <w:szCs w:val="28"/>
        </w:rPr>
        <w:t>以“给父母的一封信”等活动为主的感恩教育。</w:t>
      </w:r>
    </w:p>
    <w:p>
      <w:pPr>
        <w:ind w:firstLine="560" w:firstLineChars="200"/>
        <w:rPr>
          <w:rFonts w:hint="eastAsia" w:ascii="楷体_GB2312" w:hAnsi="仿宋" w:eastAsia="楷体_GB2312"/>
          <w:sz w:val="28"/>
          <w:szCs w:val="28"/>
          <w:highlight w:val="yellow"/>
        </w:rPr>
      </w:pPr>
      <w:r>
        <w:rPr>
          <w:rFonts w:hint="eastAsia" w:ascii="楷体_GB2312" w:hAnsi="仿宋" w:eastAsia="楷体_GB2312"/>
          <w:sz w:val="28"/>
          <w:szCs w:val="28"/>
        </w:rPr>
        <w:t>4.</w:t>
      </w:r>
      <w:r>
        <w:rPr>
          <w:rFonts w:hint="eastAsia" w:ascii="楷体_GB2312" w:hAnsi="仿宋" w:eastAsia="楷体_GB2312"/>
          <w:b/>
          <w:bCs/>
          <w:sz w:val="28"/>
          <w:szCs w:val="28"/>
        </w:rPr>
        <w:t>筑·安全长城：</w:t>
      </w:r>
      <w:r>
        <w:rPr>
          <w:rFonts w:hint="eastAsia" w:ascii="楷体_GB2312" w:hAnsi="仿宋" w:eastAsia="楷体_GB2312"/>
          <w:sz w:val="28"/>
          <w:szCs w:val="28"/>
        </w:rPr>
        <w:t>以“防艾讲座”、“防艾知识问卷调查”等形式为主的防艾知识教育，以“校园贷网络安全”、“网上安全知识问答”等为主要形式的各类安全教育。</w:t>
      </w:r>
    </w:p>
    <w:p>
      <w:pPr>
        <w:ind w:firstLine="435"/>
        <w:rPr>
          <w:rFonts w:hint="eastAsia" w:ascii="楷体_GB2312" w:hAnsi="仿宋" w:eastAsia="楷体_GB2312"/>
          <w:b/>
          <w:sz w:val="28"/>
          <w:szCs w:val="28"/>
        </w:rPr>
      </w:pPr>
      <w:r>
        <w:rPr>
          <w:rFonts w:hint="eastAsia" w:ascii="楷体_GB2312" w:hAnsi="仿宋" w:eastAsia="楷体_GB2312"/>
          <w:b/>
          <w:sz w:val="28"/>
          <w:szCs w:val="28"/>
        </w:rPr>
        <w:t>第二堂  礼与规范的教育</w:t>
      </w:r>
    </w:p>
    <w:p>
      <w:pPr>
        <w:ind w:firstLine="435"/>
        <w:rPr>
          <w:rFonts w:hint="eastAsia" w:ascii="楷体_GB2312" w:hAnsi="仿宋" w:eastAsia="楷体_GB2312"/>
          <w:sz w:val="28"/>
          <w:szCs w:val="28"/>
        </w:rPr>
      </w:pPr>
      <w:r>
        <w:rPr>
          <w:rFonts w:hint="eastAsia" w:ascii="楷体_GB2312" w:hAnsi="仿宋" w:eastAsia="楷体_GB2312"/>
          <w:sz w:val="28"/>
          <w:szCs w:val="28"/>
        </w:rPr>
        <w:t>加强对新生行为规范与文明礼仪的教育，通过讲座、主题班会、情景剧等形式，帮助新生尽快从生活、学习与心理上适应大学阶段，达到人与环境、人与自我的和谐发展。</w:t>
      </w:r>
    </w:p>
    <w:p>
      <w:pPr>
        <w:ind w:firstLine="560" w:firstLineChars="200"/>
        <w:rPr>
          <w:rFonts w:hint="eastAsia" w:ascii="楷体_GB2312" w:hAnsi="仿宋" w:eastAsia="楷体_GB2312"/>
          <w:sz w:val="28"/>
          <w:szCs w:val="28"/>
        </w:rPr>
      </w:pPr>
      <w:r>
        <w:rPr>
          <w:rFonts w:hint="eastAsia" w:ascii="楷体_GB2312" w:hAnsi="仿宋" w:eastAsia="楷体_GB2312"/>
          <w:sz w:val="28"/>
          <w:szCs w:val="28"/>
        </w:rPr>
        <w:t>具体内容有：</w:t>
      </w:r>
    </w:p>
    <w:p>
      <w:pPr>
        <w:numPr>
          <w:ilvl w:val="0"/>
          <w:numId w:val="1"/>
        </w:numPr>
        <w:ind w:firstLine="562" w:firstLineChars="200"/>
        <w:rPr>
          <w:rFonts w:hint="eastAsia" w:ascii="楷体_GB2312" w:hAnsi="仿宋" w:eastAsia="楷体_GB2312"/>
          <w:sz w:val="28"/>
          <w:szCs w:val="28"/>
        </w:rPr>
      </w:pPr>
      <w:r>
        <w:rPr>
          <w:rFonts w:hint="eastAsia" w:ascii="楷体_GB2312" w:hAnsi="仿宋" w:eastAsia="楷体_GB2312"/>
          <w:b/>
          <w:bCs/>
          <w:sz w:val="28"/>
          <w:szCs w:val="28"/>
        </w:rPr>
        <w:t>厘·规章制度：</w:t>
      </w:r>
      <w:r>
        <w:rPr>
          <w:rFonts w:hint="eastAsia" w:ascii="楷体_GB2312" w:hAnsi="仿宋" w:eastAsia="楷体_GB2312"/>
          <w:sz w:val="28"/>
          <w:szCs w:val="28"/>
        </w:rPr>
        <w:t>以《嘉兴学院大学生手册》学习为主的制度教育。</w:t>
      </w:r>
    </w:p>
    <w:p>
      <w:pPr>
        <w:ind w:firstLine="560" w:firstLineChars="200"/>
        <w:rPr>
          <w:rFonts w:hint="eastAsia" w:ascii="楷体_GB2312" w:hAnsi="仿宋" w:eastAsia="楷体_GB2312"/>
          <w:sz w:val="28"/>
          <w:szCs w:val="28"/>
        </w:rPr>
      </w:pPr>
      <w:r>
        <w:rPr>
          <w:rFonts w:hint="eastAsia" w:ascii="楷体_GB2312" w:hAnsi="仿宋" w:eastAsia="楷体_GB2312"/>
          <w:sz w:val="28"/>
          <w:szCs w:val="28"/>
        </w:rPr>
        <w:t>2.</w:t>
      </w:r>
      <w:r>
        <w:rPr>
          <w:rFonts w:hint="eastAsia" w:ascii="楷体_GB2312" w:hAnsi="仿宋" w:eastAsia="楷体_GB2312"/>
          <w:b/>
          <w:bCs/>
          <w:sz w:val="28"/>
          <w:szCs w:val="28"/>
        </w:rPr>
        <w:t>理·行为规范：</w:t>
      </w:r>
      <w:r>
        <w:rPr>
          <w:rFonts w:hint="eastAsia" w:ascii="楷体_GB2312" w:hAnsi="仿宋" w:eastAsia="楷体_GB2312"/>
          <w:sz w:val="28"/>
          <w:szCs w:val="28"/>
        </w:rPr>
        <w:t>以“净化教室、净化寝室、净化考场”为主的行为规范教育。</w:t>
      </w:r>
    </w:p>
    <w:p>
      <w:pPr>
        <w:ind w:firstLine="560" w:firstLineChars="200"/>
        <w:rPr>
          <w:rFonts w:hint="eastAsia" w:ascii="楷体_GB2312" w:hAnsi="仿宋" w:eastAsia="楷体_GB2312"/>
          <w:sz w:val="28"/>
          <w:szCs w:val="28"/>
        </w:rPr>
      </w:pPr>
      <w:r>
        <w:rPr>
          <w:rFonts w:hint="eastAsia" w:ascii="楷体_GB2312" w:hAnsi="仿宋" w:eastAsia="楷体_GB2312"/>
          <w:sz w:val="28"/>
          <w:szCs w:val="28"/>
        </w:rPr>
        <w:t>3.</w:t>
      </w:r>
      <w:r>
        <w:rPr>
          <w:rFonts w:hint="eastAsia" w:ascii="楷体_GB2312" w:hAnsi="仿宋" w:eastAsia="楷体_GB2312"/>
          <w:b/>
          <w:bCs/>
          <w:sz w:val="28"/>
          <w:szCs w:val="28"/>
        </w:rPr>
        <w:t>砺·环境适应：</w:t>
      </w:r>
      <w:r>
        <w:rPr>
          <w:rFonts w:hint="eastAsia" w:ascii="楷体_GB2312" w:hAnsi="仿宋" w:eastAsia="楷体_GB2312"/>
          <w:sz w:val="28"/>
          <w:szCs w:val="28"/>
        </w:rPr>
        <w:t>以新生个体心理状况分析与班级团队凝聚力打造为主的心理适应性教育。</w:t>
      </w:r>
    </w:p>
    <w:p>
      <w:pPr>
        <w:ind w:left="435"/>
        <w:rPr>
          <w:rFonts w:hint="eastAsia" w:ascii="楷体_GB2312" w:hAnsi="仿宋" w:eastAsia="楷体_GB2312"/>
          <w:b/>
          <w:sz w:val="28"/>
          <w:szCs w:val="28"/>
        </w:rPr>
      </w:pPr>
      <w:r>
        <w:rPr>
          <w:rFonts w:hint="eastAsia" w:ascii="楷体_GB2312" w:hAnsi="仿宋" w:eastAsia="楷体_GB2312"/>
          <w:b/>
          <w:sz w:val="28"/>
          <w:szCs w:val="28"/>
        </w:rPr>
        <w:t>第三堂  立与创新的教育</w:t>
      </w:r>
    </w:p>
    <w:p>
      <w:pPr>
        <w:ind w:firstLine="435"/>
        <w:rPr>
          <w:rFonts w:hint="eastAsia" w:ascii="楷体_GB2312" w:hAnsi="仿宋" w:eastAsia="楷体_GB2312"/>
          <w:sz w:val="28"/>
          <w:szCs w:val="28"/>
        </w:rPr>
      </w:pPr>
      <w:r>
        <w:rPr>
          <w:rFonts w:hint="eastAsia" w:ascii="楷体_GB2312" w:hAnsi="仿宋" w:eastAsia="楷体_GB2312"/>
          <w:sz w:val="28"/>
          <w:szCs w:val="28"/>
        </w:rPr>
        <w:t>加强对新生大学生涯规划的教育，强化创新创业教育，树立“凡事预则立，不预则废”的理念，指导新生尽快认识自我、认识社会、确立目标、充实生活。</w:t>
      </w:r>
    </w:p>
    <w:p>
      <w:pPr>
        <w:ind w:firstLine="560" w:firstLineChars="200"/>
        <w:rPr>
          <w:rFonts w:hint="eastAsia" w:ascii="楷体_GB2312" w:hAnsi="仿宋" w:eastAsia="楷体_GB2312"/>
          <w:sz w:val="28"/>
          <w:szCs w:val="28"/>
        </w:rPr>
      </w:pPr>
      <w:r>
        <w:rPr>
          <w:rFonts w:hint="eastAsia" w:ascii="楷体_GB2312" w:hAnsi="仿宋" w:eastAsia="楷体_GB2312"/>
          <w:sz w:val="28"/>
          <w:szCs w:val="28"/>
        </w:rPr>
        <w:t>具体内容有：</w:t>
      </w:r>
    </w:p>
    <w:p>
      <w:pPr>
        <w:ind w:firstLine="560" w:firstLineChars="200"/>
        <w:rPr>
          <w:rFonts w:hint="eastAsia" w:ascii="楷体_GB2312" w:eastAsia="楷体_GB2312"/>
          <w:sz w:val="28"/>
          <w:szCs w:val="28"/>
        </w:rPr>
      </w:pPr>
      <w:r>
        <w:rPr>
          <w:rFonts w:hint="eastAsia" w:ascii="楷体_GB2312" w:hAnsi="仿宋" w:eastAsia="楷体_GB2312"/>
          <w:sz w:val="28"/>
          <w:szCs w:val="28"/>
        </w:rPr>
        <w:t>1.</w:t>
      </w:r>
      <w:r>
        <w:rPr>
          <w:rFonts w:hint="eastAsia" w:ascii="楷体_GB2312" w:hAnsi="仿宋" w:eastAsia="楷体_GB2312"/>
          <w:b/>
          <w:bCs/>
          <w:sz w:val="28"/>
          <w:szCs w:val="28"/>
        </w:rPr>
        <w:t>启·勤慎学风：</w:t>
      </w:r>
      <w:r>
        <w:rPr>
          <w:rFonts w:hint="eastAsia" w:ascii="楷体_GB2312" w:hAnsi="仿宋" w:eastAsia="楷体_GB2312"/>
          <w:sz w:val="28"/>
          <w:szCs w:val="28"/>
        </w:rPr>
        <w:t>以“专业认知”为主的大学学习方法指导。</w:t>
      </w:r>
    </w:p>
    <w:p>
      <w:pPr>
        <w:ind w:firstLine="560" w:firstLineChars="200"/>
        <w:rPr>
          <w:rFonts w:hint="eastAsia" w:ascii="楷体_GB2312" w:eastAsia="楷体_GB2312"/>
          <w:sz w:val="28"/>
          <w:szCs w:val="28"/>
        </w:rPr>
      </w:pPr>
      <w:r>
        <w:rPr>
          <w:rFonts w:hint="eastAsia" w:ascii="楷体_GB2312" w:eastAsia="楷体_GB2312"/>
          <w:sz w:val="28"/>
          <w:szCs w:val="28"/>
        </w:rPr>
        <w:t>2.</w:t>
      </w:r>
      <w:r>
        <w:rPr>
          <w:rFonts w:hint="eastAsia" w:ascii="楷体_GB2312" w:hAnsi="仿宋" w:eastAsia="楷体_GB2312"/>
          <w:b/>
          <w:bCs/>
          <w:sz w:val="28"/>
          <w:szCs w:val="28"/>
        </w:rPr>
        <w:t>齐·榜样先锋：</w:t>
      </w:r>
      <w:r>
        <w:rPr>
          <w:rFonts w:hint="eastAsia" w:ascii="楷体_GB2312" w:eastAsia="楷体_GB2312"/>
          <w:sz w:val="28"/>
          <w:szCs w:val="28"/>
        </w:rPr>
        <w:t>以“榜样有约”、“家校课堂”为主的成长成才教育。</w:t>
      </w:r>
    </w:p>
    <w:p>
      <w:pPr>
        <w:ind w:firstLine="560" w:firstLineChars="200"/>
        <w:rPr>
          <w:rFonts w:hint="eastAsia" w:ascii="楷体_GB2312" w:eastAsia="楷体_GB2312"/>
          <w:sz w:val="28"/>
          <w:szCs w:val="28"/>
        </w:rPr>
      </w:pPr>
      <w:r>
        <w:rPr>
          <w:rFonts w:hint="eastAsia" w:ascii="楷体_GB2312" w:hAnsi="仿宋" w:eastAsia="楷体_GB2312"/>
          <w:sz w:val="28"/>
          <w:szCs w:val="28"/>
        </w:rPr>
        <w:t>3.</w:t>
      </w:r>
      <w:r>
        <w:rPr>
          <w:rFonts w:hint="eastAsia" w:ascii="楷体_GB2312" w:hAnsi="仿宋" w:eastAsia="楷体_GB2312"/>
          <w:b/>
          <w:bCs/>
          <w:sz w:val="28"/>
          <w:szCs w:val="28"/>
        </w:rPr>
        <w:t>引·就业东风：</w:t>
      </w:r>
      <w:r>
        <w:rPr>
          <w:rFonts w:hint="eastAsia" w:ascii="楷体_GB2312" w:hAnsi="仿宋" w:eastAsia="楷体_GB2312"/>
          <w:sz w:val="28"/>
          <w:szCs w:val="28"/>
        </w:rPr>
        <w:t>以“职业生涯规划课”为主的生涯规划教育。</w:t>
      </w:r>
    </w:p>
    <w:p>
      <w:pPr>
        <w:ind w:firstLine="560" w:firstLineChars="200"/>
        <w:rPr>
          <w:rFonts w:hint="eastAsia" w:ascii="楷体_GB2312" w:eastAsia="楷体_GB2312"/>
          <w:sz w:val="28"/>
          <w:szCs w:val="28"/>
        </w:rPr>
      </w:pPr>
      <w:r>
        <w:rPr>
          <w:rFonts w:hint="eastAsia" w:ascii="楷体_GB2312" w:eastAsia="楷体_GB2312"/>
          <w:sz w:val="28"/>
          <w:szCs w:val="28"/>
        </w:rPr>
        <w:t>4.</w:t>
      </w:r>
      <w:r>
        <w:rPr>
          <w:rFonts w:hint="eastAsia" w:ascii="楷体_GB2312" w:hAnsi="仿宋" w:eastAsia="楷体_GB2312"/>
          <w:b/>
          <w:bCs/>
          <w:sz w:val="28"/>
          <w:szCs w:val="28"/>
        </w:rPr>
        <w:t>导·创业劲风：</w:t>
      </w:r>
      <w:r>
        <w:rPr>
          <w:rFonts w:hint="eastAsia" w:ascii="楷体_GB2312" w:eastAsia="楷体_GB2312"/>
          <w:sz w:val="28"/>
          <w:szCs w:val="28"/>
        </w:rPr>
        <w:t>以“创青春”为主的创新创业意识教育。</w:t>
      </w:r>
    </w:p>
    <w:p>
      <w:pPr>
        <w:ind w:firstLine="435"/>
        <w:rPr>
          <w:rFonts w:hint="eastAsia" w:ascii="楷体_GB2312" w:eastAsia="楷体_GB2312"/>
          <w:b/>
          <w:sz w:val="28"/>
          <w:szCs w:val="28"/>
        </w:rPr>
      </w:pPr>
      <w:r>
        <w:rPr>
          <w:rFonts w:hint="eastAsia" w:ascii="楷体_GB2312" w:eastAsia="楷体_GB2312"/>
          <w:b/>
          <w:sz w:val="28"/>
          <w:szCs w:val="28"/>
        </w:rPr>
        <w:t>第四堂</w:t>
      </w:r>
      <w:r>
        <w:rPr>
          <w:rFonts w:ascii="楷体_GB2312" w:eastAsia="楷体_GB2312"/>
          <w:b/>
          <w:sz w:val="28"/>
          <w:szCs w:val="28"/>
        </w:rPr>
        <w:t xml:space="preserve">  </w:t>
      </w:r>
      <w:r>
        <w:rPr>
          <w:rFonts w:hint="eastAsia" w:ascii="楷体_GB2312" w:eastAsia="楷体_GB2312"/>
          <w:b/>
          <w:sz w:val="28"/>
          <w:szCs w:val="28"/>
        </w:rPr>
        <w:t>美与体验的教育</w:t>
      </w:r>
    </w:p>
    <w:p>
      <w:pPr>
        <w:ind w:firstLine="435"/>
        <w:rPr>
          <w:rFonts w:hint="eastAsia" w:ascii="楷体_GB2312" w:eastAsia="楷体_GB2312"/>
          <w:sz w:val="28"/>
          <w:szCs w:val="28"/>
        </w:rPr>
      </w:pPr>
      <w:r>
        <w:rPr>
          <w:rFonts w:hint="eastAsia" w:ascii="楷体_GB2312" w:eastAsia="楷体_GB2312"/>
          <w:sz w:val="28"/>
          <w:szCs w:val="28"/>
        </w:rPr>
        <w:t>引导新生体验大学丰富多彩、健康向上的文体活动，在各种活动与实践中提升综合素质与能力，培养学生健康的审美观。</w:t>
      </w:r>
    </w:p>
    <w:p>
      <w:pPr>
        <w:ind w:firstLine="435"/>
        <w:rPr>
          <w:rFonts w:hint="eastAsia" w:ascii="楷体_GB2312" w:eastAsia="楷体_GB2312"/>
          <w:sz w:val="28"/>
          <w:szCs w:val="28"/>
        </w:rPr>
      </w:pPr>
      <w:r>
        <w:rPr>
          <w:rFonts w:hint="eastAsia" w:ascii="楷体_GB2312" w:eastAsia="楷体_GB2312"/>
          <w:sz w:val="28"/>
          <w:szCs w:val="28"/>
        </w:rPr>
        <w:t>具体内容有：</w:t>
      </w:r>
    </w:p>
    <w:p>
      <w:pPr>
        <w:ind w:firstLine="560" w:firstLineChars="200"/>
        <w:rPr>
          <w:rFonts w:hint="eastAsia" w:ascii="楷体_GB2312" w:eastAsia="楷体_GB2312"/>
          <w:sz w:val="28"/>
          <w:szCs w:val="28"/>
        </w:rPr>
      </w:pPr>
      <w:r>
        <w:rPr>
          <w:rFonts w:hint="eastAsia" w:ascii="楷体_GB2312" w:eastAsia="楷体_GB2312"/>
          <w:sz w:val="28"/>
          <w:szCs w:val="28"/>
        </w:rPr>
        <w:t>1.</w:t>
      </w:r>
      <w:r>
        <w:rPr>
          <w:rFonts w:hint="eastAsia" w:ascii="楷体_GB2312" w:hAnsi="仿宋" w:eastAsia="楷体_GB2312"/>
          <w:b/>
          <w:bCs/>
          <w:sz w:val="28"/>
          <w:szCs w:val="28"/>
        </w:rPr>
        <w:t>迎·桃李更新：</w:t>
      </w:r>
      <w:r>
        <w:rPr>
          <w:rFonts w:hint="eastAsia" w:ascii="楷体_GB2312" w:eastAsia="楷体_GB2312"/>
          <w:sz w:val="28"/>
          <w:szCs w:val="28"/>
        </w:rPr>
        <w:t>以“开学典礼”、“迎新晚会”为核心的系列迎新活动。</w:t>
      </w:r>
    </w:p>
    <w:p>
      <w:pPr>
        <w:ind w:firstLine="560" w:firstLineChars="200"/>
        <w:rPr>
          <w:rFonts w:hint="eastAsia" w:ascii="楷体_GB2312" w:eastAsia="楷体_GB2312"/>
          <w:sz w:val="28"/>
          <w:szCs w:val="28"/>
        </w:rPr>
      </w:pPr>
      <w:r>
        <w:rPr>
          <w:rFonts w:hint="eastAsia" w:ascii="楷体_GB2312" w:eastAsia="楷体_GB2312"/>
          <w:sz w:val="28"/>
          <w:szCs w:val="28"/>
        </w:rPr>
        <w:t>2.</w:t>
      </w:r>
      <w:r>
        <w:rPr>
          <w:rFonts w:hint="eastAsia" w:ascii="楷体_GB2312" w:hAnsi="仿宋" w:eastAsia="楷体_GB2312"/>
          <w:b/>
          <w:bCs/>
          <w:sz w:val="28"/>
          <w:szCs w:val="28"/>
        </w:rPr>
        <w:t>睹·精彩瞬间：</w:t>
      </w:r>
      <w:r>
        <w:rPr>
          <w:rFonts w:hint="eastAsia" w:ascii="楷体_GB2312" w:eastAsia="楷体_GB2312"/>
          <w:sz w:val="28"/>
          <w:szCs w:val="28"/>
        </w:rPr>
        <w:t>以“新生杯足球赛、新生演讲赛</w:t>
      </w:r>
      <w:r>
        <w:rPr>
          <w:rFonts w:hint="eastAsia" w:ascii="楷体_GB2312" w:eastAsia="楷体_GB2312"/>
          <w:sz w:val="28"/>
          <w:szCs w:val="28"/>
          <w:lang w:eastAsia="zh-CN"/>
        </w:rPr>
        <w:t>、新生辩论赛</w:t>
      </w:r>
      <w:r>
        <w:rPr>
          <w:rFonts w:hint="eastAsia" w:ascii="楷体_GB2312" w:eastAsia="楷体_GB2312"/>
          <w:sz w:val="28"/>
          <w:szCs w:val="28"/>
        </w:rPr>
        <w:t>”等为核心的文体活动。</w:t>
      </w:r>
    </w:p>
    <w:p>
      <w:pPr>
        <w:ind w:firstLine="560" w:firstLineChars="200"/>
        <w:rPr>
          <w:rFonts w:hint="eastAsia" w:ascii="楷体_GB2312" w:eastAsia="楷体_GB2312"/>
          <w:sz w:val="28"/>
          <w:szCs w:val="28"/>
        </w:rPr>
      </w:pPr>
      <w:r>
        <w:rPr>
          <w:rFonts w:hint="eastAsia" w:ascii="楷体_GB2312" w:eastAsia="楷体_GB2312"/>
          <w:sz w:val="28"/>
          <w:szCs w:val="28"/>
        </w:rPr>
        <w:t>3.</w:t>
      </w:r>
      <w:r>
        <w:rPr>
          <w:rFonts w:hint="eastAsia" w:ascii="楷体_GB2312" w:hAnsi="仿宋" w:eastAsia="楷体_GB2312"/>
          <w:b/>
          <w:bCs/>
          <w:sz w:val="28"/>
          <w:szCs w:val="28"/>
        </w:rPr>
        <w:t>沐·青春社团：</w:t>
      </w:r>
      <w:r>
        <w:rPr>
          <w:rFonts w:hint="eastAsia" w:ascii="楷体_GB2312" w:eastAsia="楷体_GB2312"/>
          <w:sz w:val="28"/>
          <w:szCs w:val="28"/>
        </w:rPr>
        <w:t>以“优秀社团展示”为核心的社团体验活动。</w:t>
      </w:r>
    </w:p>
    <w:p>
      <w:pPr>
        <w:ind w:firstLine="420"/>
        <w:rPr>
          <w:rFonts w:hint="eastAsia" w:ascii="楷体_GB2312" w:eastAsia="楷体_GB2312"/>
          <w:b/>
          <w:sz w:val="28"/>
          <w:szCs w:val="28"/>
        </w:rPr>
      </w:pPr>
      <w:r>
        <w:rPr>
          <w:rFonts w:hint="eastAsia" w:ascii="楷体_GB2312" w:eastAsia="楷体_GB2312"/>
          <w:b/>
          <w:sz w:val="28"/>
          <w:szCs w:val="28"/>
        </w:rPr>
        <w:t xml:space="preserve">第五堂 </w:t>
      </w:r>
      <w:r>
        <w:rPr>
          <w:rFonts w:ascii="楷体_GB2312" w:eastAsia="楷体_GB2312"/>
          <w:b/>
          <w:sz w:val="28"/>
          <w:szCs w:val="28"/>
        </w:rPr>
        <w:t xml:space="preserve"> </w:t>
      </w:r>
      <w:r>
        <w:rPr>
          <w:rFonts w:hint="eastAsia" w:ascii="楷体_GB2312" w:eastAsia="楷体_GB2312"/>
          <w:b/>
          <w:sz w:val="28"/>
          <w:szCs w:val="28"/>
          <w:lang w:eastAsia="zh-CN"/>
        </w:rPr>
        <w:t>家校</w:t>
      </w:r>
      <w:r>
        <w:rPr>
          <w:rFonts w:hint="eastAsia" w:ascii="楷体_GB2312" w:eastAsia="楷体_GB2312"/>
          <w:b/>
          <w:sz w:val="28"/>
          <w:szCs w:val="28"/>
        </w:rPr>
        <w:t xml:space="preserve">课堂  </w:t>
      </w:r>
    </w:p>
    <w:p>
      <w:pPr>
        <w:ind w:firstLine="560" w:firstLineChars="200"/>
        <w:rPr>
          <w:rFonts w:hint="eastAsia" w:ascii="楷体_GB2312" w:eastAsia="楷体_GB2312"/>
          <w:sz w:val="28"/>
          <w:szCs w:val="28"/>
        </w:rPr>
      </w:pPr>
      <w:r>
        <w:rPr>
          <w:rFonts w:hint="eastAsia" w:ascii="楷体_GB2312" w:eastAsia="楷体_GB2312"/>
          <w:sz w:val="28"/>
          <w:szCs w:val="28"/>
          <w:lang w:eastAsia="zh-CN"/>
        </w:rPr>
        <w:t>以</w:t>
      </w:r>
      <w:r>
        <w:rPr>
          <w:rFonts w:hint="eastAsia" w:ascii="楷体_GB2312" w:eastAsia="楷体_GB2312"/>
          <w:sz w:val="28"/>
          <w:szCs w:val="28"/>
        </w:rPr>
        <w:t>互联网直播与数字化成长信息采集等形式，开展大学生思想政治教育。</w:t>
      </w:r>
    </w:p>
    <w:p>
      <w:pPr>
        <w:ind w:left="435"/>
        <w:rPr>
          <w:rFonts w:hint="eastAsia" w:ascii="楷体_GB2312" w:eastAsia="楷体_GB2312"/>
          <w:b/>
          <w:sz w:val="28"/>
          <w:szCs w:val="28"/>
        </w:rPr>
      </w:pPr>
      <w:r>
        <w:rPr>
          <w:rFonts w:hint="eastAsia" w:ascii="楷体_GB2312" w:eastAsia="楷体_GB2312"/>
          <w:b/>
          <w:sz w:val="28"/>
          <w:szCs w:val="28"/>
        </w:rPr>
        <w:t>四、时间及形式</w:t>
      </w:r>
    </w:p>
    <w:p>
      <w:pPr>
        <w:ind w:firstLine="435"/>
        <w:rPr>
          <w:rFonts w:hint="eastAsia" w:ascii="楷体_GB2312" w:eastAsia="楷体_GB2312"/>
          <w:sz w:val="28"/>
          <w:szCs w:val="28"/>
        </w:rPr>
      </w:pPr>
      <w:r>
        <w:rPr>
          <w:rFonts w:hint="eastAsia" w:ascii="楷体_GB2312" w:eastAsia="楷体_GB2312"/>
          <w:sz w:val="28"/>
          <w:szCs w:val="28"/>
        </w:rPr>
        <w:t>201</w:t>
      </w:r>
      <w:r>
        <w:rPr>
          <w:rFonts w:ascii="楷体_GB2312" w:eastAsia="楷体_GB2312"/>
          <w:sz w:val="28"/>
          <w:szCs w:val="28"/>
        </w:rPr>
        <w:t>9</w:t>
      </w:r>
      <w:r>
        <w:rPr>
          <w:rFonts w:hint="eastAsia" w:ascii="楷体_GB2312" w:eastAsia="楷体_GB2312"/>
          <w:sz w:val="28"/>
          <w:szCs w:val="28"/>
        </w:rPr>
        <w:t>年新生主题教育活动分为“前、中、后”三段教育，“前段”即新生接到录取通知书开始至到校前；“中段”即新生到校后集中始业教育阶段；“后段”为大一</w:t>
      </w:r>
      <w:r>
        <w:rPr>
          <w:rFonts w:hint="eastAsia" w:ascii="楷体_GB2312" w:eastAsia="楷体_GB2312"/>
          <w:sz w:val="28"/>
          <w:szCs w:val="28"/>
          <w:highlight w:val="none"/>
          <w:lang w:eastAsia="zh-CN"/>
        </w:rPr>
        <w:t>第二学期</w:t>
      </w:r>
      <w:r>
        <w:rPr>
          <w:rFonts w:hint="eastAsia" w:ascii="楷体_GB2312" w:eastAsia="楷体_GB2312"/>
          <w:sz w:val="28"/>
          <w:szCs w:val="28"/>
        </w:rPr>
        <w:t>结束。教育形式可按照集中与分散相结合，课内与课外相结合，网上与网下相结合的原则开展教育活动。</w:t>
      </w:r>
    </w:p>
    <w:p>
      <w:pPr>
        <w:ind w:firstLine="435"/>
        <w:rPr>
          <w:rFonts w:hint="eastAsia" w:ascii="楷体_GB2312" w:eastAsia="楷体_GB2312"/>
          <w:b/>
          <w:sz w:val="28"/>
          <w:szCs w:val="28"/>
        </w:rPr>
      </w:pPr>
      <w:r>
        <w:rPr>
          <w:rFonts w:hint="eastAsia" w:ascii="楷体_GB2312" w:eastAsia="楷体_GB2312"/>
          <w:b/>
          <w:sz w:val="28"/>
          <w:szCs w:val="28"/>
        </w:rPr>
        <w:t>五、工作要求</w:t>
      </w:r>
    </w:p>
    <w:p>
      <w:pPr>
        <w:ind w:firstLine="435"/>
        <w:rPr>
          <w:rFonts w:hint="eastAsia" w:ascii="楷体_GB2312" w:eastAsia="楷体_GB2312"/>
          <w:sz w:val="28"/>
          <w:szCs w:val="28"/>
        </w:rPr>
      </w:pPr>
      <w:r>
        <w:rPr>
          <w:rFonts w:hint="eastAsia" w:ascii="楷体_GB2312" w:eastAsia="楷体_GB2312"/>
          <w:sz w:val="28"/>
          <w:szCs w:val="28"/>
        </w:rPr>
        <w:t>始业教育是大学人才培养过程的一项重要环节，是新生思想教育活动中的一项重要内容，各学院要高度重视，认真策划，精心组织，仔细落实，力争实效。</w:t>
      </w:r>
    </w:p>
    <w:p>
      <w:pPr>
        <w:ind w:firstLine="435"/>
        <w:rPr>
          <w:rFonts w:hint="eastAsia" w:ascii="楷体_GB2312" w:eastAsia="楷体_GB2312"/>
          <w:sz w:val="28"/>
          <w:szCs w:val="28"/>
        </w:rPr>
      </w:pPr>
      <w:r>
        <w:rPr>
          <w:rFonts w:hint="eastAsia" w:ascii="楷体_GB2312" w:eastAsia="楷体_GB2312"/>
          <w:sz w:val="28"/>
          <w:szCs w:val="28"/>
        </w:rPr>
        <w:t>1.各学院分管领导要负责整体安排并具体组织实施本学院的新生始业教育工作。</w:t>
      </w:r>
    </w:p>
    <w:p>
      <w:pPr>
        <w:ind w:firstLine="435"/>
        <w:rPr>
          <w:rFonts w:hint="eastAsia" w:ascii="楷体_GB2312" w:eastAsia="楷体_GB2312"/>
          <w:sz w:val="28"/>
          <w:szCs w:val="28"/>
        </w:rPr>
      </w:pPr>
      <w:r>
        <w:rPr>
          <w:rFonts w:hint="eastAsia" w:ascii="楷体_GB2312" w:eastAsia="楷体_GB2312"/>
          <w:sz w:val="28"/>
          <w:szCs w:val="28"/>
        </w:rPr>
        <w:t>2.各学院要根据本《通知》要求，结合本学院实际和专业特点，及时制定始业教育实施细则，并于8月</w:t>
      </w:r>
      <w:r>
        <w:rPr>
          <w:rFonts w:ascii="楷体_GB2312" w:eastAsia="楷体_GB2312"/>
          <w:sz w:val="28"/>
          <w:szCs w:val="28"/>
        </w:rPr>
        <w:t>1</w:t>
      </w:r>
      <w:r>
        <w:rPr>
          <w:rFonts w:hint="eastAsia" w:ascii="楷体_GB2312" w:eastAsia="楷体_GB2312"/>
          <w:sz w:val="28"/>
          <w:szCs w:val="28"/>
        </w:rPr>
        <w:t>9日前报学生工作处。</w:t>
      </w:r>
    </w:p>
    <w:p>
      <w:pPr>
        <w:ind w:firstLine="435"/>
        <w:rPr>
          <w:rFonts w:hint="eastAsia" w:ascii="楷体_GB2312" w:eastAsia="楷体_GB2312"/>
          <w:sz w:val="28"/>
          <w:szCs w:val="28"/>
        </w:rPr>
      </w:pPr>
      <w:r>
        <w:rPr>
          <w:rFonts w:hint="eastAsia" w:ascii="楷体_GB2312" w:eastAsia="楷体_GB2312"/>
          <w:sz w:val="28"/>
          <w:szCs w:val="28"/>
        </w:rPr>
        <w:t>3.各学院要及时总结，不断创新，形成新生始业教育的有效机制，始业教育结束后，以书面形式将总结于12月底前报学生工作处。</w:t>
      </w:r>
    </w:p>
    <w:p>
      <w:pPr>
        <w:ind w:firstLine="435"/>
        <w:rPr>
          <w:rFonts w:hint="eastAsia" w:ascii="楷体_GB2312" w:eastAsia="楷体_GB2312"/>
          <w:szCs w:val="21"/>
        </w:rPr>
      </w:pPr>
    </w:p>
    <w:p>
      <w:pPr>
        <w:ind w:firstLine="435"/>
        <w:rPr>
          <w:rFonts w:hint="eastAsia" w:ascii="楷体_GB2312" w:eastAsia="楷体_GB2312"/>
          <w:sz w:val="28"/>
          <w:szCs w:val="28"/>
        </w:rPr>
      </w:pPr>
      <w:r>
        <w:rPr>
          <w:rFonts w:hint="eastAsia" w:ascii="楷体_GB2312" w:eastAsia="楷体_GB2312"/>
          <w:szCs w:val="21"/>
        </w:rPr>
        <w:t xml:space="preserve">                                  </w:t>
      </w:r>
      <w:r>
        <w:rPr>
          <w:rFonts w:hint="eastAsia" w:ascii="楷体_GB2312" w:eastAsia="楷体_GB2312"/>
          <w:sz w:val="28"/>
          <w:szCs w:val="28"/>
        </w:rPr>
        <w:t>　嘉兴学院学生工作处</w:t>
      </w:r>
    </w:p>
    <w:p>
      <w:pPr>
        <w:ind w:firstLine="435"/>
        <w:rPr>
          <w:rFonts w:hint="eastAsia" w:ascii="楷体_GB2312" w:eastAsia="楷体_GB2312"/>
          <w:sz w:val="28"/>
          <w:szCs w:val="28"/>
        </w:rPr>
      </w:pPr>
      <w:r>
        <w:rPr>
          <w:rFonts w:hint="eastAsia" w:ascii="楷体_GB2312" w:eastAsia="楷体_GB2312"/>
          <w:sz w:val="28"/>
          <w:szCs w:val="28"/>
        </w:rPr>
        <w:t>　　　　　　　　　　　　　  二0一九年</w:t>
      </w:r>
      <w:r>
        <w:rPr>
          <w:rFonts w:hint="eastAsia" w:ascii="楷体_GB2312" w:eastAsia="楷体_GB2312"/>
          <w:sz w:val="28"/>
          <w:szCs w:val="28"/>
          <w:lang w:eastAsia="zh-CN"/>
        </w:rPr>
        <w:t>八</w:t>
      </w:r>
      <w:r>
        <w:rPr>
          <w:rFonts w:hint="eastAsia" w:ascii="楷体_GB2312" w:eastAsia="楷体_GB2312"/>
          <w:sz w:val="28"/>
          <w:szCs w:val="28"/>
        </w:rPr>
        <w:t>月</w:t>
      </w:r>
      <w:r>
        <w:rPr>
          <w:rFonts w:hint="eastAsia" w:ascii="楷体_GB2312" w:eastAsia="楷体_GB2312"/>
          <w:sz w:val="28"/>
          <w:szCs w:val="28"/>
          <w:lang w:eastAsia="zh-CN"/>
        </w:rPr>
        <w:t>八</w:t>
      </w:r>
      <w:r>
        <w:rPr>
          <w:rFonts w:hint="eastAsia" w:ascii="楷体_GB2312" w:eastAsia="楷体_GB2312"/>
          <w:sz w:val="28"/>
          <w:szCs w:val="28"/>
        </w:rPr>
        <w:t>日</w:t>
      </w:r>
    </w:p>
    <w:p>
      <w:pPr>
        <w:rPr>
          <w:rFonts w:hint="eastAsia" w:ascii="楷体_GB2312" w:eastAsia="楷体_GB2312"/>
          <w:b/>
          <w:sz w:val="28"/>
          <w:szCs w:val="28"/>
        </w:rPr>
        <w:sectPr>
          <w:headerReference r:id="rId3" w:type="default"/>
          <w:pgSz w:w="11906" w:h="16838"/>
          <w:pgMar w:top="1440" w:right="1800" w:bottom="1440" w:left="1800" w:header="851" w:footer="992" w:gutter="0"/>
          <w:cols w:space="720" w:num="1"/>
          <w:docGrid w:type="lines" w:linePitch="312" w:charSpace="0"/>
        </w:sectPr>
      </w:pPr>
    </w:p>
    <w:p>
      <w:pPr>
        <w:rPr>
          <w:rFonts w:hint="eastAsia" w:ascii="楷体_GB2312" w:eastAsia="楷体_GB2312"/>
          <w:b/>
          <w:sz w:val="28"/>
          <w:szCs w:val="28"/>
        </w:rPr>
      </w:pPr>
      <w:r>
        <w:rPr>
          <w:rFonts w:hint="eastAsia" w:ascii="楷体_GB2312" w:eastAsia="楷体_GB2312"/>
          <w:b/>
          <w:sz w:val="28"/>
          <w:szCs w:val="28"/>
        </w:rPr>
        <w:t>附件1：</w:t>
      </w:r>
    </w:p>
    <w:tbl>
      <w:tblPr>
        <w:tblStyle w:val="4"/>
        <w:tblpPr w:leftFromText="180" w:rightFromText="180" w:vertAnchor="text" w:horzAnchor="page" w:tblpX="1727" w:tblpY="945"/>
        <w:tblOverlap w:val="never"/>
        <w:tblW w:w="13163" w:type="dxa"/>
        <w:tblInd w:w="0" w:type="dxa"/>
        <w:tblLayout w:type="fixed"/>
        <w:tblCellMar>
          <w:top w:w="15" w:type="dxa"/>
          <w:left w:w="15" w:type="dxa"/>
          <w:bottom w:w="15" w:type="dxa"/>
          <w:right w:w="15" w:type="dxa"/>
        </w:tblCellMar>
      </w:tblPr>
      <w:tblGrid>
        <w:gridCol w:w="1804"/>
        <w:gridCol w:w="1803"/>
        <w:gridCol w:w="5209"/>
        <w:gridCol w:w="1740"/>
        <w:gridCol w:w="2607"/>
      </w:tblGrid>
      <w:tr>
        <w:tblPrEx>
          <w:tblLayout w:type="fixed"/>
          <w:tblCellMar>
            <w:top w:w="15" w:type="dxa"/>
            <w:left w:w="15" w:type="dxa"/>
            <w:bottom w:w="15" w:type="dxa"/>
            <w:right w:w="15" w:type="dxa"/>
          </w:tblCellMar>
        </w:tblPrEx>
        <w:trPr>
          <w:trHeight w:val="354" w:hRule="atLeast"/>
        </w:trPr>
        <w:tc>
          <w:tcPr>
            <w:tcW w:w="36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时间</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内容</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地点</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责任单位</w:t>
            </w:r>
          </w:p>
        </w:tc>
      </w:tr>
      <w:tr>
        <w:tblPrEx>
          <w:tblLayout w:type="fixed"/>
          <w:tblCellMar>
            <w:top w:w="15" w:type="dxa"/>
            <w:left w:w="15" w:type="dxa"/>
            <w:bottom w:w="15" w:type="dxa"/>
            <w:right w:w="15" w:type="dxa"/>
          </w:tblCellMar>
        </w:tblPrEx>
        <w:trPr>
          <w:trHeight w:val="390" w:hRule="atLeast"/>
        </w:trPr>
        <w:tc>
          <w:tcPr>
            <w:tcW w:w="180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8月24日</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全天</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新生报到</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相关部门及各学院</w:t>
            </w:r>
          </w:p>
        </w:tc>
      </w:tr>
      <w:tr>
        <w:tblPrEx>
          <w:tblLayout w:type="fixed"/>
          <w:tblCellMar>
            <w:top w:w="15" w:type="dxa"/>
            <w:left w:w="15" w:type="dxa"/>
            <w:bottom w:w="15" w:type="dxa"/>
            <w:right w:w="15" w:type="dxa"/>
          </w:tblCellMar>
        </w:tblPrEx>
        <w:trPr>
          <w:trHeight w:val="360" w:hRule="atLeast"/>
        </w:trPr>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下午</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新生家长会</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学院自行安排</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各学院</w:t>
            </w:r>
          </w:p>
        </w:tc>
      </w:tr>
      <w:tr>
        <w:tblPrEx>
          <w:tblLayout w:type="fixed"/>
          <w:tblCellMar>
            <w:top w:w="15" w:type="dxa"/>
            <w:left w:w="15" w:type="dxa"/>
            <w:bottom w:w="15" w:type="dxa"/>
            <w:right w:w="15" w:type="dxa"/>
          </w:tblCellMar>
        </w:tblPrEx>
        <w:trPr>
          <w:trHeight w:val="420" w:hRule="atLeast"/>
        </w:trPr>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晚上</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校领导走访新生寝室</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学生公寓</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校办、学工部</w:t>
            </w:r>
          </w:p>
        </w:tc>
      </w:tr>
      <w:tr>
        <w:tblPrEx>
          <w:tblLayout w:type="fixed"/>
          <w:tblCellMar>
            <w:top w:w="15" w:type="dxa"/>
            <w:left w:w="15" w:type="dxa"/>
            <w:bottom w:w="15" w:type="dxa"/>
            <w:right w:w="15" w:type="dxa"/>
          </w:tblCellMar>
        </w:tblPrEx>
        <w:trPr>
          <w:trHeight w:val="375" w:hRule="atLeast"/>
        </w:trPr>
        <w:tc>
          <w:tcPr>
            <w:tcW w:w="1804"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8月2</w:t>
            </w:r>
            <w:r>
              <w:rPr>
                <w:rFonts w:hint="eastAsia" w:ascii="宋体" w:hAnsi="宋体" w:cs="宋体"/>
                <w:color w:val="000000"/>
                <w:kern w:val="0"/>
                <w:sz w:val="24"/>
                <w:szCs w:val="24"/>
                <w:lang w:val="en-US" w:eastAsia="zh-CN" w:bidi="ar"/>
              </w:rPr>
              <w:t>5</w:t>
            </w:r>
            <w:r>
              <w:rPr>
                <w:rFonts w:hint="eastAsia" w:ascii="宋体" w:hAnsi="宋体" w:cs="宋体"/>
                <w:color w:val="000000"/>
                <w:kern w:val="0"/>
                <w:sz w:val="24"/>
                <w:szCs w:val="24"/>
                <w:lang w:bidi="ar"/>
              </w:rPr>
              <w:t>日</w:t>
            </w:r>
          </w:p>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w:t>
            </w:r>
          </w:p>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9月</w:t>
            </w:r>
            <w:r>
              <w:rPr>
                <w:rFonts w:hint="eastAsia" w:ascii="宋体" w:hAnsi="宋体" w:cs="宋体"/>
                <w:color w:val="000000"/>
                <w:kern w:val="0"/>
                <w:sz w:val="24"/>
                <w:szCs w:val="24"/>
                <w:lang w:val="en-US" w:eastAsia="zh-CN" w:bidi="ar"/>
              </w:rPr>
              <w:t>8</w:t>
            </w:r>
            <w:r>
              <w:rPr>
                <w:rFonts w:hint="eastAsia" w:ascii="宋体" w:hAnsi="宋体" w:cs="宋体"/>
                <w:color w:val="000000"/>
                <w:kern w:val="0"/>
                <w:sz w:val="24"/>
                <w:szCs w:val="24"/>
                <w:lang w:bidi="ar"/>
              </w:rPr>
              <w:t>日</w:t>
            </w:r>
          </w:p>
        </w:tc>
        <w:tc>
          <w:tcPr>
            <w:tcW w:w="1803"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学院安排</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新生教育第一课：国防教育</w:t>
            </w:r>
          </w:p>
        </w:tc>
        <w:tc>
          <w:tcPr>
            <w:tcW w:w="1740"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auto"/>
                <w:sz w:val="24"/>
                <w:szCs w:val="24"/>
              </w:rPr>
            </w:pPr>
          </w:p>
        </w:tc>
        <w:tc>
          <w:tcPr>
            <w:tcW w:w="260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各学院</w:t>
            </w:r>
          </w:p>
        </w:tc>
      </w:tr>
      <w:tr>
        <w:tblPrEx>
          <w:tblLayout w:type="fixed"/>
          <w:tblCellMar>
            <w:top w:w="15" w:type="dxa"/>
            <w:left w:w="15" w:type="dxa"/>
            <w:bottom w:w="15" w:type="dxa"/>
            <w:right w:w="15" w:type="dxa"/>
          </w:tblCellMar>
        </w:tblPrEx>
        <w:trPr>
          <w:trHeight w:val="375" w:hRule="atLeast"/>
        </w:trPr>
        <w:tc>
          <w:tcPr>
            <w:tcW w:w="1804"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p>
        </w:tc>
        <w:tc>
          <w:tcPr>
            <w:tcW w:w="1803"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新生教育第二课：安全健康教育讲座</w:t>
            </w:r>
          </w:p>
        </w:tc>
        <w:tc>
          <w:tcPr>
            <w:tcW w:w="17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szCs w:val="24"/>
              </w:rPr>
            </w:pPr>
          </w:p>
        </w:tc>
        <w:tc>
          <w:tcPr>
            <w:tcW w:w="2607"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375" w:hRule="atLeast"/>
        </w:trPr>
        <w:tc>
          <w:tcPr>
            <w:tcW w:w="1804"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1803"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新生教育第三课：</w:t>
            </w:r>
          </w:p>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班团建设与学生管理规定解读</w:t>
            </w:r>
          </w:p>
        </w:tc>
        <w:tc>
          <w:tcPr>
            <w:tcW w:w="17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szCs w:val="24"/>
              </w:rPr>
            </w:pPr>
          </w:p>
        </w:tc>
        <w:tc>
          <w:tcPr>
            <w:tcW w:w="2607"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435" w:hRule="atLeast"/>
        </w:trPr>
        <w:tc>
          <w:tcPr>
            <w:tcW w:w="1804"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1803"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新生教育第四课：专业导读</w:t>
            </w:r>
          </w:p>
        </w:tc>
        <w:tc>
          <w:tcPr>
            <w:tcW w:w="17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szCs w:val="24"/>
              </w:rPr>
            </w:pPr>
          </w:p>
        </w:tc>
        <w:tc>
          <w:tcPr>
            <w:tcW w:w="2607"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1804"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1803"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bidi="ar"/>
              </w:rPr>
              <w:t>新生教育第五课：</w:t>
            </w:r>
            <w:r>
              <w:rPr>
                <w:rFonts w:hint="eastAsia" w:ascii="宋体" w:hAnsi="宋体" w:cs="宋体"/>
                <w:color w:val="auto"/>
                <w:kern w:val="0"/>
                <w:sz w:val="24"/>
                <w:szCs w:val="24"/>
                <w:lang w:eastAsia="zh-CN" w:bidi="ar"/>
              </w:rPr>
              <w:t>国家化教育</w:t>
            </w:r>
          </w:p>
        </w:tc>
        <w:tc>
          <w:tcPr>
            <w:tcW w:w="17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szCs w:val="24"/>
              </w:rPr>
            </w:pPr>
          </w:p>
        </w:tc>
        <w:tc>
          <w:tcPr>
            <w:tcW w:w="2607"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390" w:hRule="atLeast"/>
        </w:trPr>
        <w:tc>
          <w:tcPr>
            <w:tcW w:w="1804"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1803"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新生教育第六课：校史校情教育</w:t>
            </w:r>
          </w:p>
        </w:tc>
        <w:tc>
          <w:tcPr>
            <w:tcW w:w="17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szCs w:val="24"/>
              </w:rPr>
            </w:pPr>
          </w:p>
        </w:tc>
        <w:tc>
          <w:tcPr>
            <w:tcW w:w="2607"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375" w:hRule="atLeast"/>
        </w:trPr>
        <w:tc>
          <w:tcPr>
            <w:tcW w:w="1804"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1803"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bidi="ar"/>
              </w:rPr>
              <w:t>新生教育第七课：</w:t>
            </w:r>
            <w:r>
              <w:rPr>
                <w:rFonts w:hint="eastAsia" w:ascii="宋体" w:hAnsi="宋体" w:cs="宋体"/>
                <w:color w:val="auto"/>
                <w:kern w:val="0"/>
                <w:sz w:val="24"/>
                <w:szCs w:val="24"/>
                <w:lang w:val="en-US" w:eastAsia="zh-CN" w:bidi="ar"/>
              </w:rPr>
              <w:t xml:space="preserve"> 职业生涯规划与创新创业教育</w:t>
            </w:r>
          </w:p>
        </w:tc>
        <w:tc>
          <w:tcPr>
            <w:tcW w:w="1740"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4"/>
                <w:szCs w:val="24"/>
              </w:rPr>
            </w:pPr>
          </w:p>
        </w:tc>
        <w:tc>
          <w:tcPr>
            <w:tcW w:w="2607"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1804"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1803"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新生教育第八课：优秀学子宣讲</w:t>
            </w:r>
          </w:p>
        </w:tc>
        <w:tc>
          <w:tcPr>
            <w:tcW w:w="1740"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2607"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360" w:hRule="atLeast"/>
        </w:trPr>
        <w:tc>
          <w:tcPr>
            <w:tcW w:w="1804"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1803"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新生教育第九课：主题班会</w:t>
            </w:r>
          </w:p>
        </w:tc>
        <w:tc>
          <w:tcPr>
            <w:tcW w:w="1740"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2607"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180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1803"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新生教育第十课：</w:t>
            </w:r>
          </w:p>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开学典礼和迎新晚会</w:t>
            </w:r>
          </w:p>
        </w:tc>
        <w:tc>
          <w:tcPr>
            <w:tcW w:w="174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szCs w:val="24"/>
              </w:rPr>
            </w:pPr>
          </w:p>
        </w:tc>
        <w:tc>
          <w:tcPr>
            <w:tcW w:w="260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szCs w:val="24"/>
              </w:rPr>
            </w:pPr>
          </w:p>
        </w:tc>
      </w:tr>
    </w:tbl>
    <w:p>
      <w:pPr>
        <w:jc w:val="center"/>
        <w:rPr>
          <w:rFonts w:hint="eastAsia" w:ascii="楷体_GB2312" w:eastAsia="楷体_GB2312"/>
          <w:sz w:val="28"/>
          <w:szCs w:val="28"/>
        </w:rPr>
      </w:pPr>
      <w:r>
        <w:rPr>
          <w:rFonts w:hint="eastAsia" w:ascii="宋体" w:hAnsi="宋体" w:cs="宋体"/>
          <w:b/>
          <w:bCs/>
          <w:kern w:val="0"/>
          <w:sz w:val="28"/>
          <w:szCs w:val="28"/>
        </w:rPr>
        <w:t>201</w:t>
      </w:r>
      <w:r>
        <w:rPr>
          <w:rFonts w:ascii="宋体" w:hAnsi="宋体" w:cs="宋体"/>
          <w:b/>
          <w:bCs/>
          <w:kern w:val="0"/>
          <w:sz w:val="28"/>
          <w:szCs w:val="28"/>
        </w:rPr>
        <w:t>9</w:t>
      </w:r>
      <w:r>
        <w:rPr>
          <w:rFonts w:hint="eastAsia" w:ascii="宋体" w:hAnsi="宋体" w:cs="宋体"/>
          <w:b/>
          <w:bCs/>
          <w:kern w:val="0"/>
          <w:sz w:val="28"/>
          <w:szCs w:val="28"/>
        </w:rPr>
        <w:t>级新生始业教育活动安排</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277EE"/>
    <w:multiLevelType w:val="singleLevel"/>
    <w:tmpl w:val="59B277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827"/>
    <w:rsid w:val="00014612"/>
    <w:rsid w:val="00076F25"/>
    <w:rsid w:val="0009137A"/>
    <w:rsid w:val="000E4277"/>
    <w:rsid w:val="000F51B1"/>
    <w:rsid w:val="000F6F51"/>
    <w:rsid w:val="001176D4"/>
    <w:rsid w:val="0012362C"/>
    <w:rsid w:val="00135933"/>
    <w:rsid w:val="001B3DE2"/>
    <w:rsid w:val="001E152D"/>
    <w:rsid w:val="001E4BDF"/>
    <w:rsid w:val="001F0815"/>
    <w:rsid w:val="0020232C"/>
    <w:rsid w:val="00204CC0"/>
    <w:rsid w:val="002426A2"/>
    <w:rsid w:val="00244AAE"/>
    <w:rsid w:val="00250CE3"/>
    <w:rsid w:val="002D25D4"/>
    <w:rsid w:val="002F4446"/>
    <w:rsid w:val="002F78FD"/>
    <w:rsid w:val="003535E0"/>
    <w:rsid w:val="00372DA8"/>
    <w:rsid w:val="003939B6"/>
    <w:rsid w:val="00394A82"/>
    <w:rsid w:val="00397DCE"/>
    <w:rsid w:val="003E02C8"/>
    <w:rsid w:val="004A2F64"/>
    <w:rsid w:val="004D5CBA"/>
    <w:rsid w:val="004E4582"/>
    <w:rsid w:val="00532396"/>
    <w:rsid w:val="005526FC"/>
    <w:rsid w:val="00557249"/>
    <w:rsid w:val="00560700"/>
    <w:rsid w:val="00591D7A"/>
    <w:rsid w:val="005D3A91"/>
    <w:rsid w:val="005E6C79"/>
    <w:rsid w:val="00621119"/>
    <w:rsid w:val="00702C9F"/>
    <w:rsid w:val="00726BE2"/>
    <w:rsid w:val="007B525D"/>
    <w:rsid w:val="007F3E33"/>
    <w:rsid w:val="008A6F6D"/>
    <w:rsid w:val="008C0827"/>
    <w:rsid w:val="00900842"/>
    <w:rsid w:val="00906E5B"/>
    <w:rsid w:val="00A16E9D"/>
    <w:rsid w:val="00A30E02"/>
    <w:rsid w:val="00AA3FAF"/>
    <w:rsid w:val="00AF6ED0"/>
    <w:rsid w:val="00B165B5"/>
    <w:rsid w:val="00B637C6"/>
    <w:rsid w:val="00B65403"/>
    <w:rsid w:val="00B72F5A"/>
    <w:rsid w:val="00BC0A0A"/>
    <w:rsid w:val="00BE4840"/>
    <w:rsid w:val="00BE6F74"/>
    <w:rsid w:val="00BE7014"/>
    <w:rsid w:val="00C50342"/>
    <w:rsid w:val="00C519C0"/>
    <w:rsid w:val="00D33F58"/>
    <w:rsid w:val="00D84F53"/>
    <w:rsid w:val="00DC1C81"/>
    <w:rsid w:val="00DC42FD"/>
    <w:rsid w:val="00DD651E"/>
    <w:rsid w:val="00E1153F"/>
    <w:rsid w:val="00E2058B"/>
    <w:rsid w:val="00E26EF8"/>
    <w:rsid w:val="00E3085F"/>
    <w:rsid w:val="00E76C3B"/>
    <w:rsid w:val="00E966E5"/>
    <w:rsid w:val="00EB604A"/>
    <w:rsid w:val="00EC0B6B"/>
    <w:rsid w:val="00ED5795"/>
    <w:rsid w:val="00F3048E"/>
    <w:rsid w:val="00F83250"/>
    <w:rsid w:val="00F94EEA"/>
    <w:rsid w:val="00FE519B"/>
    <w:rsid w:val="00FF136F"/>
    <w:rsid w:val="022B6055"/>
    <w:rsid w:val="0A5F32FE"/>
    <w:rsid w:val="0BBD6C1F"/>
    <w:rsid w:val="110D4B4C"/>
    <w:rsid w:val="17F67D91"/>
    <w:rsid w:val="215D7A7A"/>
    <w:rsid w:val="22010BBF"/>
    <w:rsid w:val="298A3B07"/>
    <w:rsid w:val="2E6343FC"/>
    <w:rsid w:val="2FFB5282"/>
    <w:rsid w:val="3AD4400A"/>
    <w:rsid w:val="3D1E07F3"/>
    <w:rsid w:val="442577B1"/>
    <w:rsid w:val="4B505A8A"/>
    <w:rsid w:val="4FAA718A"/>
    <w:rsid w:val="50C25370"/>
    <w:rsid w:val="52480BC1"/>
    <w:rsid w:val="55C36C4C"/>
    <w:rsid w:val="58FB7AC3"/>
    <w:rsid w:val="5FCD4EDA"/>
    <w:rsid w:val="60E26D31"/>
    <w:rsid w:val="69E30FD8"/>
    <w:rsid w:val="71220F63"/>
    <w:rsid w:val="7B8D5B2A"/>
    <w:rsid w:val="7D5322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eastAsia="Times New Roman"/>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eastAsia="Times New Roman"/>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link w:val="3"/>
    <w:qFormat/>
    <w:uiPriority w:val="0"/>
    <w:rPr>
      <w:kern w:val="2"/>
      <w:sz w:val="18"/>
      <w:szCs w:val="18"/>
      <w:lang w:bidi="ar-SA"/>
    </w:rPr>
  </w:style>
  <w:style w:type="character" w:customStyle="1" w:styleId="8">
    <w:name w:val="页脚 字符"/>
    <w:link w:val="2"/>
    <w:qFormat/>
    <w:uiPriority w:val="0"/>
    <w:rPr>
      <w:kern w:val="2"/>
      <w:sz w:val="18"/>
      <w:szCs w:val="18"/>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429</Words>
  <Characters>2450</Characters>
  <Lines>20</Lines>
  <Paragraphs>5</Paragraphs>
  <TotalTime>60</TotalTime>
  <ScaleCrop>false</ScaleCrop>
  <LinksUpToDate>false</LinksUpToDate>
  <CharactersWithSpaces>2874</CharactersWithSpaces>
  <Application>WPS Office_11.1.0.8864_F1E327BC-269C-435d-A152-05C5408002CA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2016-08-31T00:25:00Z</dcterms:created>
  <dc:creator>lenovo</dc:creator>
  <cp:lastModifiedBy>Administrator</cp:lastModifiedBy>
  <cp:lastPrinted>2019-08-08T08:24:00Z</cp:lastPrinted>
  <dcterms:modified xsi:type="dcterms:W3CDTF">2019-08-08T09:05:11Z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2052-11.1.0.8864</vt:lpwstr>
  </property>
</Properties>
</file>